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Dofinansowanie do domów energooszczędnych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jak dostać dofinansowanie do domów energooszczędnych? Zapraszamy do zapoznania się z naszym artykułem!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Dofinansowanie do domów energooszczędnych - jak uzyskać?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są koszty budowy domu energooszczędnego? Cena w porównaniu do tradycyjnego domu zwiększa się o około 15 do 35%. Jednak eksploatacja takiego budynku jest zdecydowanie tańsza, zużywamy znacznie mniej energii, płacimy mniej za rachunki ale również chronimy środowisko naturalne przed wieloma zanieczyszczeniami. Dlatego powstał właśnie projekt - </w:t>
      </w:r>
      <w:r>
        <w:rPr>
          <w:rFonts w:ascii="calibri" w:hAnsi="calibri" w:eastAsia="calibri" w:cs="calibri"/>
          <w:sz w:val="24"/>
          <w:szCs w:val="24"/>
          <w:b/>
        </w:rPr>
        <w:t xml:space="preserve">dofinansowanie do domów energooszczędnych</w:t>
      </w:r>
      <w:r>
        <w:rPr>
          <w:rFonts w:ascii="calibri" w:hAnsi="calibri" w:eastAsia="calibri" w:cs="calibri"/>
          <w:sz w:val="24"/>
          <w:szCs w:val="24"/>
        </w:rPr>
        <w:t xml:space="preserve"> z Narodowego Funduszu Ochrony Środowiska i Gospodarki Wodnej (NFOŚiGW).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wskaźnik EUco i jak go obliczać?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Dofinansowanie do domu energooszczędnych w dużej mierze uzależnione jest od tak zwanego wskaźnika EUco. To dzięki niemu wiadomo czy zostanie wypłacone dofinansowanie oraz oczywiście w jakiej wysokości. Dla domów jednorodzinnych wskaźnik przeliczany jest zupełnie inaczej niż dla wielorodzinnych. Zapraszamy do zapoznania się z pełną wersją artykułu na stronie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dofinansowanie do domów energooszczędnych </w:t>
        </w:r>
      </w:hyperlink>
      <w:r>
        <w:rPr>
          <w:rFonts w:ascii="calibri" w:hAnsi="calibri" w:eastAsia="calibri" w:cs="calibri"/>
          <w:sz w:val="24"/>
          <w:szCs w:val="24"/>
        </w:rPr>
        <w:t xml:space="preserve">gdzie dowiesz się jak to wygląda. By starać się o takie dofinansowanie, należy zacząć od przygotowani pełnego projektu budowlanego.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adeks.pl/blog/jak-uzyskac-dofinansowanie-do-budowy-domu-energooszczed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2026-09-17T11:59:07+02:00</dcterms:created>
  <dcterms:modified xsi:type="dcterms:W3CDTF">2026-09-17T11:59:07+02:00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